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C" w:rsidRDefault="003840AD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Основные условия договора энергоснабжения (купли – продажи) электрической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21"/>
        <w:gridCol w:w="4536"/>
        <w:gridCol w:w="4536"/>
      </w:tblGrid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extDirection w:val="btLr"/>
            <w:vAlign w:val="center"/>
          </w:tcPr>
          <w:p w:rsidR="009C7F1C" w:rsidRDefault="009C7F1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условия договора купли-продажи электрической энергии</w:t>
            </w: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41EB">
              <w:rPr>
                <w:sz w:val="24"/>
                <w:szCs w:val="24"/>
              </w:rPr>
              <w:t>оговор вступает в силу с момента подписания и действует до определенной в нем даты, при этом договор считается продленным на тот же срок и на тех же условиях, если за 30 дней до окончания срока его действия потребитель (покупатель) не заявит о его прекращении или изменении либо о заключении нового договора или по соглашению сторон.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4536" w:type="dxa"/>
            <w:vAlign w:val="center"/>
          </w:tcPr>
          <w:p w:rsidR="009C7F1C" w:rsidRPr="009241EB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переменная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оплаты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безналичная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обеспечения исполнения обязательств сторон по договору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неустойка (законная/договорная).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обслуживания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в пределах границ зоны деятельности Общества как гарантирующего поставщика - в соответствии с решением уполномоченного органа государственной власти в области регулирования тарифов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расторжения договора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расторжение договора происходит в соответствии с действующим законодательством Российской Федерации.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сторон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      </w:r>
          </w:p>
        </w:tc>
      </w:tr>
      <w:tr w:rsidR="009C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9C7F1C" w:rsidRPr="009241EB" w:rsidRDefault="009C7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C7F1C" w:rsidRDefault="009C7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информация, являющаяся существенной для потребителей</w:t>
            </w:r>
          </w:p>
        </w:tc>
        <w:tc>
          <w:tcPr>
            <w:tcW w:w="4536" w:type="dxa"/>
            <w:vAlign w:val="center"/>
          </w:tcPr>
          <w:p w:rsidR="009C7F1C" w:rsidRDefault="009241EB" w:rsidP="009241EB">
            <w:pPr>
              <w:jc w:val="both"/>
              <w:rPr>
                <w:sz w:val="24"/>
                <w:szCs w:val="24"/>
              </w:rPr>
            </w:pPr>
            <w:r w:rsidRPr="009241EB">
              <w:rPr>
                <w:sz w:val="24"/>
                <w:szCs w:val="24"/>
              </w:rPr>
              <w:t>во всем остальном, что не предусмотрено условиями договора, отношения сторон регулируются законодательством и иными нормативными актами Российской Федерации в области электроэнергетики.</w:t>
            </w:r>
          </w:p>
        </w:tc>
      </w:tr>
    </w:tbl>
    <w:p w:rsidR="009C7F1C" w:rsidRDefault="009C7F1C">
      <w:pPr>
        <w:rPr>
          <w:sz w:val="24"/>
          <w:szCs w:val="24"/>
        </w:rPr>
      </w:pPr>
    </w:p>
    <w:sectPr w:rsidR="009C7F1C" w:rsidSect="003840AD">
      <w:pgSz w:w="16840" w:h="11907" w:orient="landscape" w:code="9"/>
      <w:pgMar w:top="844" w:right="2835" w:bottom="567" w:left="255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1C" w:rsidRDefault="009C7F1C">
      <w:r>
        <w:separator/>
      </w:r>
    </w:p>
  </w:endnote>
  <w:endnote w:type="continuationSeparator" w:id="0">
    <w:p w:rsidR="009C7F1C" w:rsidRDefault="009C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1C" w:rsidRDefault="009C7F1C">
      <w:r>
        <w:separator/>
      </w:r>
    </w:p>
  </w:footnote>
  <w:footnote w:type="continuationSeparator" w:id="0">
    <w:p w:rsidR="009C7F1C" w:rsidRDefault="009C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B"/>
    <w:rsid w:val="00000183"/>
    <w:rsid w:val="001362AC"/>
    <w:rsid w:val="003840AD"/>
    <w:rsid w:val="009241EB"/>
    <w:rsid w:val="009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Знатков Алексей Алексеевич</cp:lastModifiedBy>
  <cp:revision>2</cp:revision>
  <cp:lastPrinted>2014-10-30T08:38:00Z</cp:lastPrinted>
  <dcterms:created xsi:type="dcterms:W3CDTF">2017-04-20T13:11:00Z</dcterms:created>
  <dcterms:modified xsi:type="dcterms:W3CDTF">2017-04-20T13:11:00Z</dcterms:modified>
</cp:coreProperties>
</file>